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33E4" w14:textId="77777777" w:rsidR="0053530F" w:rsidRPr="0053530F" w:rsidRDefault="00ED65F3" w:rsidP="0053530F">
      <w:pPr>
        <w:rPr>
          <w:rFonts w:ascii="Arial" w:hAnsi="Arial" w:cs="Arial"/>
          <w:b/>
          <w:bCs/>
          <w:color w:val="7030A0"/>
          <w:spacing w:val="20"/>
          <w:sz w:val="52"/>
          <w:szCs w:val="52"/>
        </w:rPr>
      </w:pPr>
      <w:r>
        <w:rPr>
          <w:rFonts w:ascii="Arial" w:hAnsi="Arial" w:cs="Arial"/>
          <w:color w:val="7030A0"/>
          <w:spacing w:val="20"/>
          <w:sz w:val="52"/>
          <w:szCs w:val="52"/>
        </w:rPr>
        <w:t>Reglamento de transparencia</w:t>
      </w:r>
    </w:p>
    <w:p w14:paraId="629294BB" w14:textId="77777777" w:rsidR="00334FA5" w:rsidRPr="00380EAA" w:rsidRDefault="00380EAA" w:rsidP="00E465A8">
      <w:pPr>
        <w:rPr>
          <w:rFonts w:ascii="Arial" w:hAnsi="Arial" w:cs="Arial"/>
          <w:i/>
          <w:iCs/>
          <w:color w:val="808080" w:themeColor="background1" w:themeShade="80"/>
          <w:spacing w:val="20"/>
          <w:sz w:val="40"/>
          <w:szCs w:val="40"/>
        </w:rPr>
      </w:pPr>
      <w:r w:rsidRPr="00380EAA">
        <w:rPr>
          <w:rFonts w:ascii="Arial" w:hAnsi="Arial" w:cs="Arial"/>
          <w:i/>
          <w:iCs/>
          <w:color w:val="808080" w:themeColor="background1" w:themeShade="80"/>
          <w:spacing w:val="20"/>
          <w:sz w:val="40"/>
          <w:szCs w:val="40"/>
        </w:rPr>
        <w:t xml:space="preserve">Talent Digital – </w:t>
      </w:r>
      <w:proofErr w:type="gramStart"/>
      <w:r w:rsidRPr="00380EAA">
        <w:rPr>
          <w:rFonts w:ascii="Arial" w:hAnsi="Arial" w:cs="Arial"/>
          <w:i/>
          <w:iCs/>
          <w:color w:val="808080" w:themeColor="background1" w:themeShade="80"/>
          <w:spacing w:val="20"/>
          <w:sz w:val="40"/>
          <w:szCs w:val="40"/>
        </w:rPr>
        <w:t>Junio</w:t>
      </w:r>
      <w:proofErr w:type="gramEnd"/>
      <w:r w:rsidRPr="00380EAA">
        <w:rPr>
          <w:rFonts w:ascii="Arial" w:hAnsi="Arial" w:cs="Arial"/>
          <w:i/>
          <w:iCs/>
          <w:color w:val="808080" w:themeColor="background1" w:themeShade="80"/>
          <w:spacing w:val="20"/>
          <w:sz w:val="40"/>
          <w:szCs w:val="40"/>
        </w:rPr>
        <w:t xml:space="preserve"> 2022</w:t>
      </w:r>
    </w:p>
    <w:p w14:paraId="2C60C125" w14:textId="77777777" w:rsidR="00380EAA" w:rsidRDefault="00380EAA" w:rsidP="00E465A8">
      <w:pPr>
        <w:rPr>
          <w:rFonts w:ascii="Arial" w:hAnsi="Arial" w:cs="Arial"/>
          <w:b/>
          <w:bCs/>
          <w:sz w:val="30"/>
          <w:szCs w:val="30"/>
        </w:rPr>
      </w:pPr>
    </w:p>
    <w:p w14:paraId="16DE81E9" w14:textId="77777777" w:rsidR="00314060" w:rsidRDefault="00ED65F3" w:rsidP="00380EA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Reglamento de transparencia de 20 de </w:t>
      </w:r>
      <w:proofErr w:type="gramStart"/>
      <w:r>
        <w:rPr>
          <w:rFonts w:ascii="Arial" w:hAnsi="Arial" w:cs="Arial"/>
          <w:sz w:val="30"/>
          <w:szCs w:val="30"/>
        </w:rPr>
        <w:t>Junio</w:t>
      </w:r>
      <w:proofErr w:type="gramEnd"/>
      <w:r>
        <w:rPr>
          <w:rFonts w:ascii="Arial" w:hAnsi="Arial" w:cs="Arial"/>
          <w:sz w:val="30"/>
          <w:szCs w:val="30"/>
        </w:rPr>
        <w:t xml:space="preserve"> de 2022 de Talent Digital Expert S.L, por el que se regula el acceso a la información pública y transparencia.</w:t>
      </w:r>
    </w:p>
    <w:p w14:paraId="712A7679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</w:p>
    <w:p w14:paraId="050FEDF5" w14:textId="77777777" w:rsidR="00380EAA" w:rsidRPr="00380EAA" w:rsidRDefault="00380EAA" w:rsidP="00380EAA">
      <w:pPr>
        <w:rPr>
          <w:rFonts w:ascii="Arial" w:hAnsi="Arial" w:cs="Arial"/>
          <w:b/>
          <w:bCs/>
          <w:color w:val="7030A0"/>
          <w:sz w:val="50"/>
          <w:szCs w:val="50"/>
        </w:rPr>
      </w:pPr>
      <w:r w:rsidRPr="00380EAA">
        <w:rPr>
          <w:rFonts w:ascii="Arial" w:hAnsi="Arial" w:cs="Arial"/>
          <w:b/>
          <w:bCs/>
          <w:color w:val="7030A0"/>
          <w:sz w:val="50"/>
          <w:szCs w:val="50"/>
        </w:rPr>
        <w:t>Antecedentes</w:t>
      </w:r>
    </w:p>
    <w:p w14:paraId="135F6F8E" w14:textId="77777777" w:rsidR="00CA6C86" w:rsidRDefault="00CA6C86" w:rsidP="00380EAA">
      <w:pPr>
        <w:rPr>
          <w:rFonts w:ascii="Arial" w:hAnsi="Arial" w:cs="Arial"/>
          <w:color w:val="7030A0"/>
          <w:sz w:val="50"/>
          <w:szCs w:val="50"/>
        </w:rPr>
      </w:pPr>
    </w:p>
    <w:p w14:paraId="5E436EA2" w14:textId="77777777" w:rsidR="00380EAA" w:rsidRPr="00380EAA" w:rsidRDefault="00000000" w:rsidP="00380EAA">
      <w:pPr>
        <w:pStyle w:val="Prrafodelista"/>
        <w:numPr>
          <w:ilvl w:val="0"/>
          <w:numId w:val="10"/>
        </w:numPr>
      </w:pPr>
      <w:hyperlink r:id="rId7" w:history="1">
        <w:r w:rsidR="00380EAA" w:rsidRPr="00380EAA">
          <w:rPr>
            <w:rStyle w:val="Hipervnculo"/>
            <w:rFonts w:ascii="Arial" w:hAnsi="Arial" w:cs="Arial"/>
            <w:sz w:val="30"/>
            <w:szCs w:val="30"/>
          </w:rPr>
          <w:t>La Ley 12/2014, de 26 de diciembre, de transparencia y de acceso a la</w:t>
        </w:r>
        <w:r w:rsidR="00380EAA" w:rsidRPr="00380EAA">
          <w:rPr>
            <w:rStyle w:val="Hipervnculo"/>
          </w:rPr>
          <w:br/>
        </w:r>
        <w:r w:rsidR="00380EAA" w:rsidRPr="00380EAA">
          <w:rPr>
            <w:rStyle w:val="Hipervnculo"/>
            <w:rFonts w:ascii="Arial" w:hAnsi="Arial" w:cs="Arial"/>
            <w:sz w:val="30"/>
            <w:szCs w:val="30"/>
          </w:rPr>
          <w:t>información pública (BOC 5, de 9.1.2015)</w:t>
        </w:r>
      </w:hyperlink>
      <w:r w:rsidR="00380EAA" w:rsidRPr="00380EAA">
        <w:rPr>
          <w:rFonts w:ascii="Arial" w:hAnsi="Arial" w:cs="Arial"/>
          <w:sz w:val="30"/>
          <w:szCs w:val="30"/>
        </w:rPr>
        <w:t xml:space="preserve"> tiene como objetivo la</w:t>
      </w:r>
      <w:r w:rsidR="00380EAA">
        <w:br/>
      </w:r>
      <w:r w:rsidR="00380EAA" w:rsidRPr="00380EAA">
        <w:rPr>
          <w:rFonts w:ascii="Arial" w:hAnsi="Arial" w:cs="Arial"/>
          <w:sz w:val="30"/>
          <w:szCs w:val="30"/>
        </w:rPr>
        <w:t>regulación de la transparencia de la actividad pública en el ámbito de</w:t>
      </w:r>
      <w:r w:rsidR="00380EAA">
        <w:br/>
      </w:r>
      <w:r w:rsidR="00380EAA" w:rsidRPr="00380EAA">
        <w:rPr>
          <w:rFonts w:ascii="Arial" w:hAnsi="Arial" w:cs="Arial"/>
          <w:sz w:val="30"/>
          <w:szCs w:val="30"/>
        </w:rPr>
        <w:t>la Comunidad Autónoma de Canarias.</w:t>
      </w:r>
    </w:p>
    <w:p w14:paraId="5BF82321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</w:p>
    <w:p w14:paraId="59688081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A efectos de dicha regulación, se entiende por transparencia “La elaboración,</w:t>
      </w:r>
      <w:r>
        <w:br/>
      </w:r>
      <w:r w:rsidRPr="00380EAA">
        <w:rPr>
          <w:rFonts w:ascii="Arial" w:hAnsi="Arial" w:cs="Arial"/>
          <w:sz w:val="30"/>
          <w:szCs w:val="30"/>
        </w:rPr>
        <w:t>actualización, difusión y puesta a disposición de cualquier persona, en una</w:t>
      </w:r>
      <w:r>
        <w:br/>
      </w:r>
      <w:r w:rsidRPr="00380EAA">
        <w:rPr>
          <w:rFonts w:ascii="Arial" w:hAnsi="Arial" w:cs="Arial"/>
          <w:sz w:val="30"/>
          <w:szCs w:val="30"/>
        </w:rPr>
        <w:t>manera clara y entendible, de la información prevista en esta ley derivada de</w:t>
      </w:r>
      <w:r>
        <w:br/>
      </w:r>
      <w:r w:rsidRPr="00380EAA">
        <w:rPr>
          <w:rFonts w:ascii="Arial" w:hAnsi="Arial" w:cs="Arial"/>
          <w:sz w:val="30"/>
          <w:szCs w:val="30"/>
        </w:rPr>
        <w:t>la actuación de las entidades incluidas en su ámbito de aplicación en el</w:t>
      </w:r>
      <w:r>
        <w:br/>
      </w:r>
      <w:r w:rsidRPr="00380EAA">
        <w:rPr>
          <w:rFonts w:ascii="Arial" w:hAnsi="Arial" w:cs="Arial"/>
          <w:sz w:val="30"/>
          <w:szCs w:val="30"/>
        </w:rPr>
        <w:t>ejercicio de las funciones que tienen atribuidas, sin más limitaciones que las</w:t>
      </w:r>
      <w:r>
        <w:br/>
      </w:r>
      <w:r w:rsidRPr="00380EAA">
        <w:rPr>
          <w:rFonts w:ascii="Arial" w:hAnsi="Arial" w:cs="Arial"/>
          <w:sz w:val="30"/>
          <w:szCs w:val="30"/>
        </w:rPr>
        <w:t>establecidas legalmente”.</w:t>
      </w:r>
    </w:p>
    <w:p w14:paraId="1916B4B3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  <w:r>
        <w:br/>
      </w:r>
      <w:r w:rsidRPr="00380EAA">
        <w:rPr>
          <w:rFonts w:ascii="Arial" w:hAnsi="Arial" w:cs="Arial"/>
          <w:sz w:val="30"/>
          <w:szCs w:val="30"/>
        </w:rPr>
        <w:t>Se entiende por Información pública “Los contenidos o documentos,</w:t>
      </w:r>
      <w:r>
        <w:br/>
      </w:r>
      <w:r w:rsidRPr="00380EAA">
        <w:rPr>
          <w:rFonts w:ascii="Arial" w:hAnsi="Arial" w:cs="Arial"/>
          <w:sz w:val="30"/>
          <w:szCs w:val="30"/>
        </w:rPr>
        <w:t>cualquiera que sea su formato o soporte, que obren en poder de alguno de los</w:t>
      </w:r>
      <w:r>
        <w:br/>
      </w:r>
      <w:r w:rsidRPr="00380EAA">
        <w:rPr>
          <w:rFonts w:ascii="Arial" w:hAnsi="Arial" w:cs="Arial"/>
          <w:sz w:val="30"/>
          <w:szCs w:val="30"/>
        </w:rPr>
        <w:t>sujetos incluidos en el ámbito de aplicación de esta ley y que hayan sido</w:t>
      </w:r>
      <w:r>
        <w:br/>
      </w:r>
      <w:r w:rsidRPr="00380EAA">
        <w:rPr>
          <w:rFonts w:ascii="Arial" w:hAnsi="Arial" w:cs="Arial"/>
          <w:sz w:val="30"/>
          <w:szCs w:val="30"/>
        </w:rPr>
        <w:t>elaborados o adquiridos en el ejercicio de sus funciones”.</w:t>
      </w:r>
    </w:p>
    <w:p w14:paraId="171EF6B8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  <w:r>
        <w:br/>
      </w:r>
      <w:r w:rsidRPr="00380EAA">
        <w:rPr>
          <w:rFonts w:ascii="Arial" w:hAnsi="Arial" w:cs="Arial"/>
          <w:sz w:val="30"/>
          <w:szCs w:val="30"/>
        </w:rPr>
        <w:t>Se entiende por Acceso a la información pública “la posibilidad de acceder a</w:t>
      </w:r>
      <w:r>
        <w:br/>
      </w:r>
      <w:r w:rsidRPr="00380EAA">
        <w:rPr>
          <w:rFonts w:ascii="Arial" w:hAnsi="Arial" w:cs="Arial"/>
          <w:sz w:val="30"/>
          <w:szCs w:val="30"/>
        </w:rPr>
        <w:t>la información pública que obre en poder de las entidades incluidas en el</w:t>
      </w:r>
      <w:r>
        <w:br/>
      </w:r>
      <w:r w:rsidRPr="00380EAA">
        <w:rPr>
          <w:rFonts w:ascii="Arial" w:hAnsi="Arial" w:cs="Arial"/>
          <w:sz w:val="30"/>
          <w:szCs w:val="30"/>
        </w:rPr>
        <w:t>ámbito de aplicación de la ley sin más requisitos que los establecidos en la</w:t>
      </w:r>
      <w:r>
        <w:br/>
      </w:r>
      <w:r w:rsidRPr="00380EAA">
        <w:rPr>
          <w:rFonts w:ascii="Arial" w:hAnsi="Arial" w:cs="Arial"/>
          <w:sz w:val="30"/>
          <w:szCs w:val="30"/>
        </w:rPr>
        <w:t>normativa básica estatal y en esta ley”.</w:t>
      </w:r>
    </w:p>
    <w:p w14:paraId="19EBB375" w14:textId="3D2DAA9F" w:rsidR="00380EAA" w:rsidRDefault="00380EAA" w:rsidP="00380EAA">
      <w:pPr>
        <w:rPr>
          <w:rFonts w:ascii="Arial" w:hAnsi="Arial" w:cs="Arial"/>
          <w:sz w:val="30"/>
          <w:szCs w:val="30"/>
        </w:rPr>
      </w:pPr>
      <w:r>
        <w:br/>
      </w:r>
      <w:r w:rsidRPr="00380EAA">
        <w:rPr>
          <w:rFonts w:ascii="Arial" w:hAnsi="Arial" w:cs="Arial"/>
          <w:sz w:val="30"/>
          <w:szCs w:val="30"/>
        </w:rPr>
        <w:t>Se entiende por Portal de Transparencia “la dirección electrónica del Gobierno</w:t>
      </w:r>
      <w:r>
        <w:br/>
      </w:r>
      <w:r w:rsidRPr="00380EAA">
        <w:rPr>
          <w:rFonts w:ascii="Arial" w:hAnsi="Arial" w:cs="Arial"/>
          <w:sz w:val="30"/>
          <w:szCs w:val="30"/>
        </w:rPr>
        <w:t>de Canarias que tiene por objeto centralizar y poner a disposición de</w:t>
      </w:r>
      <w:r>
        <w:br/>
      </w:r>
      <w:r w:rsidRPr="00380EAA">
        <w:rPr>
          <w:rFonts w:ascii="Arial" w:hAnsi="Arial" w:cs="Arial"/>
          <w:sz w:val="30"/>
          <w:szCs w:val="30"/>
        </w:rPr>
        <w:t>cualquier persona toda la información que deben hacer pública de acuerdo</w:t>
      </w:r>
      <w:r>
        <w:br/>
      </w:r>
      <w:r w:rsidRPr="00380EAA">
        <w:rPr>
          <w:rFonts w:ascii="Arial" w:hAnsi="Arial" w:cs="Arial"/>
          <w:sz w:val="30"/>
          <w:szCs w:val="30"/>
        </w:rPr>
        <w:t>con esta ley las entidades incluidas en su ámbito de aplicación”.</w:t>
      </w:r>
    </w:p>
    <w:p w14:paraId="1BF7681C" w14:textId="77777777" w:rsidR="00CA6C86" w:rsidRDefault="00CA6C86" w:rsidP="00380EAA"/>
    <w:p w14:paraId="02505557" w14:textId="77777777" w:rsidR="00380EAA" w:rsidRDefault="00380EAA" w:rsidP="00380EAA">
      <w:pPr>
        <w:rPr>
          <w:rFonts w:ascii="Arial" w:hAnsi="Arial" w:cs="Arial"/>
          <w:b/>
          <w:bCs/>
          <w:color w:val="7030A0"/>
          <w:sz w:val="50"/>
          <w:szCs w:val="50"/>
        </w:rPr>
      </w:pPr>
      <w:r w:rsidRPr="00380EAA">
        <w:rPr>
          <w:rFonts w:ascii="Arial" w:hAnsi="Arial" w:cs="Arial"/>
          <w:b/>
          <w:bCs/>
          <w:color w:val="7030A0"/>
          <w:sz w:val="50"/>
          <w:szCs w:val="50"/>
        </w:rPr>
        <w:lastRenderedPageBreak/>
        <w:t>Obligaciones</w:t>
      </w:r>
    </w:p>
    <w:p w14:paraId="5EE6A92B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  <w:r>
        <w:br/>
      </w:r>
      <w:r>
        <w:rPr>
          <w:rFonts w:ascii="Arial" w:hAnsi="Arial" w:cs="Arial"/>
          <w:sz w:val="30"/>
          <w:szCs w:val="30"/>
        </w:rPr>
        <w:t>Las obligaciones derivadas de la ley de transparencia son las siguientes:</w:t>
      </w:r>
    </w:p>
    <w:p w14:paraId="51F4CA29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</w:p>
    <w:p w14:paraId="36FC7B2F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Elaborar, mantener actualizada y difundir, preferentemente por medios</w:t>
      </w:r>
      <w:r>
        <w:br/>
      </w:r>
      <w:r w:rsidRPr="00380EAA">
        <w:rPr>
          <w:rFonts w:ascii="Arial" w:hAnsi="Arial" w:cs="Arial"/>
          <w:sz w:val="30"/>
          <w:szCs w:val="30"/>
        </w:rPr>
        <w:t>electrónicos, a través de sus respectivas sedes electrónicas o páginas</w:t>
      </w:r>
      <w:r>
        <w:br/>
      </w:r>
      <w:r w:rsidRPr="00380EAA">
        <w:rPr>
          <w:rFonts w:ascii="Arial" w:hAnsi="Arial" w:cs="Arial"/>
          <w:sz w:val="30"/>
          <w:szCs w:val="30"/>
        </w:rPr>
        <w:t>web, la información cuya divulgación se considere de mayor relevancia</w:t>
      </w:r>
      <w:r>
        <w:br/>
      </w:r>
      <w:r w:rsidRPr="00380EAA">
        <w:rPr>
          <w:rFonts w:ascii="Arial" w:hAnsi="Arial" w:cs="Arial"/>
          <w:sz w:val="30"/>
          <w:szCs w:val="30"/>
        </w:rPr>
        <w:t>para garantizar la transparencia de su actividad relacionada con el</w:t>
      </w:r>
      <w:r>
        <w:br/>
      </w:r>
      <w:r w:rsidRPr="00380EAA">
        <w:rPr>
          <w:rFonts w:ascii="Arial" w:hAnsi="Arial" w:cs="Arial"/>
          <w:sz w:val="30"/>
          <w:szCs w:val="30"/>
        </w:rPr>
        <w:t>funcionamiento y control de la actuación pública, en los términos que</w:t>
      </w:r>
      <w:r>
        <w:br/>
      </w:r>
      <w:r w:rsidRPr="00380EAA">
        <w:rPr>
          <w:rFonts w:ascii="Arial" w:hAnsi="Arial" w:cs="Arial"/>
          <w:sz w:val="30"/>
          <w:szCs w:val="30"/>
        </w:rPr>
        <w:t>se establecen en el artículo 13 de la presente ley</w:t>
      </w:r>
      <w:r>
        <w:rPr>
          <w:rFonts w:ascii="Arial" w:hAnsi="Arial" w:cs="Arial"/>
          <w:sz w:val="30"/>
          <w:szCs w:val="30"/>
        </w:rPr>
        <w:t>.</w:t>
      </w:r>
    </w:p>
    <w:p w14:paraId="0F0E9052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Elaborar y difundir un inventario de información pública que obre en su</w:t>
      </w:r>
      <w:r>
        <w:br/>
      </w:r>
      <w:r w:rsidRPr="00380EAA">
        <w:rPr>
          <w:rFonts w:ascii="Arial" w:hAnsi="Arial" w:cs="Arial"/>
          <w:sz w:val="30"/>
          <w:szCs w:val="30"/>
        </w:rPr>
        <w:t>poder, con indicaciones claras de dónde puede encontrarse dicha</w:t>
      </w:r>
      <w:r>
        <w:br/>
      </w:r>
      <w:r w:rsidRPr="00380EAA">
        <w:rPr>
          <w:rFonts w:ascii="Arial" w:hAnsi="Arial" w:cs="Arial"/>
          <w:sz w:val="30"/>
          <w:szCs w:val="30"/>
        </w:rPr>
        <w:t>información.</w:t>
      </w:r>
    </w:p>
    <w:p w14:paraId="3CC34FE3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Establecer y mantener medios de consulta de la información</w:t>
      </w:r>
      <w:r>
        <w:br/>
      </w:r>
      <w:r w:rsidRPr="00380EAA">
        <w:rPr>
          <w:rFonts w:ascii="Arial" w:hAnsi="Arial" w:cs="Arial"/>
          <w:sz w:val="30"/>
          <w:szCs w:val="30"/>
        </w:rPr>
        <w:t>solicitada.</w:t>
      </w:r>
    </w:p>
    <w:p w14:paraId="2BDC96DA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</w:t>
      </w:r>
      <w:r w:rsidRPr="00380EAA">
        <w:rPr>
          <w:rFonts w:ascii="Arial" w:hAnsi="Arial" w:cs="Arial"/>
          <w:sz w:val="30"/>
          <w:szCs w:val="30"/>
        </w:rPr>
        <w:t>optar las medidas de gestión de la información que hagan</w:t>
      </w:r>
      <w:r>
        <w:br/>
      </w:r>
      <w:r w:rsidRPr="00380EAA">
        <w:rPr>
          <w:rFonts w:ascii="Arial" w:hAnsi="Arial" w:cs="Arial"/>
          <w:sz w:val="30"/>
          <w:szCs w:val="30"/>
        </w:rPr>
        <w:t>fácilmente accesible su localización y divulgación, así como la</w:t>
      </w:r>
      <w:r>
        <w:br/>
      </w:r>
      <w:r w:rsidRPr="00380EAA">
        <w:rPr>
          <w:rFonts w:ascii="Arial" w:hAnsi="Arial" w:cs="Arial"/>
          <w:sz w:val="30"/>
          <w:szCs w:val="30"/>
        </w:rPr>
        <w:t>accesibilidad, la interoperabilidad, la calidad y la reutilización de la</w:t>
      </w:r>
      <w:r>
        <w:br/>
      </w:r>
      <w:r w:rsidRPr="00380EAA">
        <w:rPr>
          <w:rFonts w:ascii="Arial" w:hAnsi="Arial" w:cs="Arial"/>
          <w:sz w:val="30"/>
          <w:szCs w:val="30"/>
        </w:rPr>
        <w:t>información publicada.</w:t>
      </w:r>
    </w:p>
    <w:p w14:paraId="4893E570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Publicar la información sujeta a la obligación de transparencia de una</w:t>
      </w:r>
      <w:r>
        <w:br/>
      </w:r>
      <w:r w:rsidRPr="00380EAA">
        <w:rPr>
          <w:rFonts w:ascii="Arial" w:hAnsi="Arial" w:cs="Arial"/>
          <w:sz w:val="30"/>
          <w:szCs w:val="30"/>
        </w:rPr>
        <w:t>manera clara, estructurada y entendible para los interesados.</w:t>
      </w:r>
    </w:p>
    <w:p w14:paraId="6CD5D506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Publicar la información sujeta a la obligación de transparencia</w:t>
      </w:r>
      <w:r>
        <w:br/>
      </w:r>
      <w:r w:rsidRPr="00380EAA">
        <w:rPr>
          <w:rFonts w:ascii="Arial" w:hAnsi="Arial" w:cs="Arial"/>
          <w:sz w:val="30"/>
          <w:szCs w:val="30"/>
        </w:rPr>
        <w:t>haciendo uso de un lenguaje no sexista ni discriminatorio.</w:t>
      </w:r>
    </w:p>
    <w:p w14:paraId="625A3120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Publicar y difundir la información relativa al contenido del derecho de</w:t>
      </w:r>
      <w:r>
        <w:br/>
      </w:r>
      <w:r w:rsidRPr="00380EAA">
        <w:rPr>
          <w:rFonts w:ascii="Arial" w:hAnsi="Arial" w:cs="Arial"/>
          <w:sz w:val="30"/>
          <w:szCs w:val="30"/>
        </w:rPr>
        <w:t>acceso a la información, al procedimiento para su ejercicio y al órgano</w:t>
      </w:r>
      <w:r>
        <w:br/>
      </w:r>
      <w:r w:rsidRPr="00380EAA">
        <w:rPr>
          <w:rFonts w:ascii="Arial" w:hAnsi="Arial" w:cs="Arial"/>
          <w:sz w:val="30"/>
          <w:szCs w:val="30"/>
        </w:rPr>
        <w:t>competente para resolverlo.</w:t>
      </w:r>
    </w:p>
    <w:p w14:paraId="391B92D5" w14:textId="77777777" w:rsidR="00380EAA" w:rsidRP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Difundir los derechos que reconoce esta ley a las personas, asesorar a</w:t>
      </w:r>
      <w:r>
        <w:br/>
      </w:r>
      <w:r w:rsidRPr="00380EAA">
        <w:rPr>
          <w:rFonts w:ascii="Arial" w:hAnsi="Arial" w:cs="Arial"/>
          <w:sz w:val="30"/>
          <w:szCs w:val="30"/>
        </w:rPr>
        <w:t>las mismas para su correcto ejercicio y asistirlos en la búsqueda de</w:t>
      </w:r>
      <w:r>
        <w:br/>
      </w:r>
      <w:r w:rsidRPr="00380EAA">
        <w:rPr>
          <w:rFonts w:ascii="Arial" w:hAnsi="Arial" w:cs="Arial"/>
          <w:sz w:val="30"/>
          <w:szCs w:val="30"/>
        </w:rPr>
        <w:t>información.</w:t>
      </w:r>
    </w:p>
    <w:p w14:paraId="71DCD908" w14:textId="77777777" w:rsidR="00380EAA" w:rsidRDefault="00380EAA" w:rsidP="00380EAA">
      <w:pPr>
        <w:pStyle w:val="Prrafodelista"/>
        <w:numPr>
          <w:ilvl w:val="0"/>
          <w:numId w:val="10"/>
        </w:numPr>
        <w:rPr>
          <w:rFonts w:ascii="Arial" w:hAnsi="Arial" w:cs="Arial"/>
          <w:sz w:val="30"/>
          <w:szCs w:val="30"/>
        </w:rPr>
      </w:pPr>
      <w:r w:rsidRPr="00380EAA">
        <w:rPr>
          <w:rFonts w:ascii="Arial" w:hAnsi="Arial" w:cs="Arial"/>
          <w:sz w:val="30"/>
          <w:szCs w:val="30"/>
        </w:rPr>
        <w:t>Facilitar la información solicitada en los plazos máximos y en la forma</w:t>
      </w:r>
      <w:r>
        <w:br/>
      </w:r>
      <w:r w:rsidRPr="00380EAA">
        <w:rPr>
          <w:rFonts w:ascii="Arial" w:hAnsi="Arial" w:cs="Arial"/>
          <w:sz w:val="30"/>
          <w:szCs w:val="30"/>
        </w:rPr>
        <w:t>y formato elegido de acuerdo con lo establecido en esta ley.</w:t>
      </w:r>
    </w:p>
    <w:p w14:paraId="407EF813" w14:textId="77777777" w:rsidR="00380EAA" w:rsidRDefault="00380EAA" w:rsidP="00380EAA">
      <w:pPr>
        <w:rPr>
          <w:rFonts w:ascii="Arial" w:hAnsi="Arial" w:cs="Arial"/>
          <w:b/>
          <w:bCs/>
          <w:sz w:val="50"/>
          <w:szCs w:val="50"/>
        </w:rPr>
      </w:pPr>
    </w:p>
    <w:p w14:paraId="2C98F221" w14:textId="1263A5D3" w:rsidR="00380EAA" w:rsidRDefault="00380EAA" w:rsidP="00380EAA">
      <w:pPr>
        <w:rPr>
          <w:rFonts w:ascii="Arial" w:hAnsi="Arial" w:cs="Arial"/>
          <w:b/>
          <w:bCs/>
          <w:sz w:val="50"/>
          <w:szCs w:val="50"/>
        </w:rPr>
      </w:pPr>
    </w:p>
    <w:p w14:paraId="13DD4F0B" w14:textId="2C2E2619" w:rsidR="00CA6C86" w:rsidRDefault="00CA6C86" w:rsidP="00380EAA">
      <w:pPr>
        <w:rPr>
          <w:rFonts w:ascii="Arial" w:hAnsi="Arial" w:cs="Arial"/>
          <w:b/>
          <w:bCs/>
          <w:sz w:val="50"/>
          <w:szCs w:val="50"/>
        </w:rPr>
      </w:pPr>
    </w:p>
    <w:p w14:paraId="01786367" w14:textId="77777777" w:rsidR="00CA6C86" w:rsidRDefault="00CA6C86" w:rsidP="00380EAA">
      <w:pPr>
        <w:rPr>
          <w:rFonts w:ascii="Arial" w:hAnsi="Arial" w:cs="Arial"/>
          <w:b/>
          <w:bCs/>
          <w:sz w:val="50"/>
          <w:szCs w:val="50"/>
        </w:rPr>
      </w:pPr>
    </w:p>
    <w:p w14:paraId="028DA2A6" w14:textId="77777777" w:rsidR="00380EAA" w:rsidRDefault="00380EAA" w:rsidP="00380EAA">
      <w:r w:rsidRPr="00380EAA">
        <w:rPr>
          <w:rFonts w:ascii="Arial" w:hAnsi="Arial" w:cs="Arial"/>
          <w:b/>
          <w:bCs/>
          <w:color w:val="7030A0"/>
          <w:sz w:val="50"/>
          <w:szCs w:val="50"/>
        </w:rPr>
        <w:t>Resultado</w:t>
      </w:r>
    </w:p>
    <w:p w14:paraId="0EA578CC" w14:textId="27928E03" w:rsidR="00AE22A9" w:rsidRDefault="00380EAA" w:rsidP="00380EAA">
      <w:pPr>
        <w:rPr>
          <w:rFonts w:ascii="Arial" w:hAnsi="Arial" w:cs="Arial"/>
          <w:sz w:val="30"/>
          <w:szCs w:val="30"/>
        </w:rPr>
      </w:pPr>
      <w:r>
        <w:br/>
      </w:r>
      <w:r w:rsidR="00AE22A9">
        <w:rPr>
          <w:rFonts w:ascii="Arial" w:hAnsi="Arial" w:cs="Arial"/>
          <w:sz w:val="30"/>
          <w:szCs w:val="30"/>
        </w:rPr>
        <w:t>Talent Digital Expert S.L</w:t>
      </w:r>
      <w:r w:rsidRPr="00380EAA">
        <w:rPr>
          <w:rFonts w:ascii="Arial" w:hAnsi="Arial" w:cs="Arial"/>
          <w:sz w:val="30"/>
          <w:szCs w:val="30"/>
        </w:rPr>
        <w:t>. ha dispuesto la información de transparencia a través de</w:t>
      </w:r>
      <w:r w:rsidR="00AE22A9">
        <w:t xml:space="preserve"> </w:t>
      </w:r>
      <w:r w:rsidRPr="00380EAA">
        <w:rPr>
          <w:rFonts w:ascii="Arial" w:hAnsi="Arial" w:cs="Arial"/>
          <w:sz w:val="30"/>
          <w:szCs w:val="30"/>
        </w:rPr>
        <w:t>un Portal de Transparencia incluido dentro de la propia página web de la</w:t>
      </w:r>
      <w:r w:rsidR="00AE22A9">
        <w:t xml:space="preserve"> </w:t>
      </w:r>
      <w:r w:rsidRPr="00380EAA">
        <w:rPr>
          <w:rFonts w:ascii="Arial" w:hAnsi="Arial" w:cs="Arial"/>
          <w:sz w:val="30"/>
          <w:szCs w:val="30"/>
        </w:rPr>
        <w:t>entidad, que se actualizará de manera periódica. Esta</w:t>
      </w:r>
      <w:r>
        <w:br/>
      </w:r>
      <w:r w:rsidRPr="00380EAA">
        <w:rPr>
          <w:rFonts w:ascii="Arial" w:hAnsi="Arial" w:cs="Arial"/>
          <w:sz w:val="30"/>
          <w:szCs w:val="30"/>
        </w:rPr>
        <w:t>información se puede consultar de manera ordenada para facilitar su</w:t>
      </w:r>
      <w:r>
        <w:br/>
      </w:r>
      <w:r w:rsidRPr="00380EAA">
        <w:rPr>
          <w:rFonts w:ascii="Arial" w:hAnsi="Arial" w:cs="Arial"/>
          <w:sz w:val="30"/>
          <w:szCs w:val="30"/>
        </w:rPr>
        <w:t>comprensión y accesibilidad.</w:t>
      </w:r>
    </w:p>
    <w:p w14:paraId="7D17F051" w14:textId="77777777" w:rsidR="00380EAA" w:rsidRDefault="00380EAA" w:rsidP="00380EAA">
      <w:pPr>
        <w:rPr>
          <w:rFonts w:ascii="Arial" w:hAnsi="Arial" w:cs="Arial"/>
          <w:sz w:val="30"/>
          <w:szCs w:val="30"/>
        </w:rPr>
      </w:pPr>
      <w:r>
        <w:br/>
      </w:r>
      <w:r w:rsidRPr="00380EAA">
        <w:rPr>
          <w:rFonts w:ascii="Arial" w:hAnsi="Arial" w:cs="Arial"/>
          <w:sz w:val="30"/>
          <w:szCs w:val="30"/>
        </w:rPr>
        <w:t>Toda la información se encuentra en una modalidad accesible, entendiendo</w:t>
      </w:r>
      <w:r>
        <w:br/>
      </w:r>
      <w:r w:rsidRPr="00380EAA">
        <w:rPr>
          <w:rFonts w:ascii="Arial" w:hAnsi="Arial" w:cs="Arial"/>
          <w:sz w:val="30"/>
          <w:szCs w:val="30"/>
        </w:rPr>
        <w:t>por tal aquella que sea suministrada por medios o en formatos adecuados de</w:t>
      </w:r>
      <w:r>
        <w:br/>
      </w:r>
      <w:r w:rsidRPr="00380EAA">
        <w:rPr>
          <w:rFonts w:ascii="Arial" w:hAnsi="Arial" w:cs="Arial"/>
          <w:sz w:val="30"/>
          <w:szCs w:val="30"/>
        </w:rPr>
        <w:t>manera que resulten accesibles y comprensibles, conforme al principio de</w:t>
      </w:r>
      <w:r>
        <w:br/>
      </w:r>
      <w:r w:rsidRPr="00380EAA">
        <w:rPr>
          <w:rFonts w:ascii="Arial" w:hAnsi="Arial" w:cs="Arial"/>
          <w:sz w:val="30"/>
          <w:szCs w:val="30"/>
        </w:rPr>
        <w:t>accesibilidad universal y diseño para todos.</w:t>
      </w:r>
    </w:p>
    <w:p w14:paraId="1A6B4BD7" w14:textId="77777777" w:rsidR="00AE22A9" w:rsidRPr="00380EAA" w:rsidRDefault="00AE22A9" w:rsidP="00380EAA">
      <w:pPr>
        <w:rPr>
          <w:rFonts w:ascii="Arial" w:hAnsi="Arial" w:cs="Arial"/>
          <w:sz w:val="30"/>
          <w:szCs w:val="30"/>
        </w:rPr>
      </w:pPr>
    </w:p>
    <w:p w14:paraId="214926B0" w14:textId="77777777" w:rsidR="00AE22A9" w:rsidRDefault="00380EAA" w:rsidP="00380EAA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 atenderá de forma especial, </w:t>
      </w:r>
      <w:r w:rsidR="00AE22A9">
        <w:rPr>
          <w:rFonts w:ascii="Arial" w:hAnsi="Arial" w:cs="Arial"/>
          <w:sz w:val="30"/>
          <w:szCs w:val="30"/>
        </w:rPr>
        <w:t>que,</w:t>
      </w:r>
      <w:r>
        <w:rPr>
          <w:rFonts w:ascii="Arial" w:hAnsi="Arial" w:cs="Arial"/>
          <w:sz w:val="30"/>
          <w:szCs w:val="30"/>
        </w:rPr>
        <w:t xml:space="preserve"> en todo momento, la publicación de</w:t>
      </w:r>
      <w:r>
        <w:br/>
      </w:r>
      <w:r>
        <w:rPr>
          <w:rFonts w:ascii="Arial" w:hAnsi="Arial" w:cs="Arial"/>
          <w:sz w:val="30"/>
          <w:szCs w:val="30"/>
        </w:rPr>
        <w:t>información no incumpla la Ley Orgánica 3/2018, de 5 de diciembre, de</w:t>
      </w:r>
      <w:r>
        <w:br/>
      </w:r>
      <w:r>
        <w:rPr>
          <w:rFonts w:ascii="Arial" w:hAnsi="Arial" w:cs="Arial"/>
          <w:sz w:val="30"/>
          <w:szCs w:val="30"/>
        </w:rPr>
        <w:t>Protección de Datos Personales y garantía de los derechos digitales.</w:t>
      </w:r>
    </w:p>
    <w:p w14:paraId="0E5DEE87" w14:textId="07FFD0D6" w:rsidR="00380EAA" w:rsidRDefault="00380EAA" w:rsidP="00380EAA">
      <w:r>
        <w:br/>
      </w:r>
      <w:r>
        <w:rPr>
          <w:rFonts w:ascii="Arial" w:hAnsi="Arial" w:cs="Arial"/>
          <w:sz w:val="30"/>
          <w:szCs w:val="30"/>
        </w:rPr>
        <w:t>En el citado portal de transparencia se crearán análisis de datos que nos</w:t>
      </w:r>
      <w:r>
        <w:br/>
      </w:r>
      <w:r>
        <w:rPr>
          <w:rFonts w:ascii="Arial" w:hAnsi="Arial" w:cs="Arial"/>
          <w:sz w:val="30"/>
          <w:szCs w:val="30"/>
        </w:rPr>
        <w:t xml:space="preserve">permita conocer el número de visitas que tendrá, </w:t>
      </w:r>
      <w:r w:rsidR="00832649">
        <w:rPr>
          <w:rFonts w:ascii="Arial" w:hAnsi="Arial" w:cs="Arial"/>
          <w:sz w:val="30"/>
          <w:szCs w:val="30"/>
        </w:rPr>
        <w:t xml:space="preserve">manteniendo la privacidad inviolable de </w:t>
      </w:r>
      <w:r>
        <w:rPr>
          <w:rFonts w:ascii="Arial" w:hAnsi="Arial" w:cs="Arial"/>
          <w:sz w:val="30"/>
          <w:szCs w:val="30"/>
        </w:rPr>
        <w:t>cualquier ciudadano</w:t>
      </w:r>
      <w:r w:rsidR="00832649">
        <w:rPr>
          <w:rFonts w:ascii="Arial" w:hAnsi="Arial" w:cs="Arial"/>
          <w:sz w:val="30"/>
          <w:szCs w:val="30"/>
        </w:rPr>
        <w:t>.</w:t>
      </w:r>
    </w:p>
    <w:p w14:paraId="44947A8C" w14:textId="7D61C58C" w:rsidR="00380EAA" w:rsidRDefault="00380EAA" w:rsidP="00380EAA">
      <w:pPr>
        <w:rPr>
          <w:rFonts w:ascii="Arial" w:hAnsi="Arial" w:cs="Arial"/>
          <w:sz w:val="30"/>
          <w:szCs w:val="30"/>
        </w:rPr>
      </w:pPr>
    </w:p>
    <w:p w14:paraId="2AE481B9" w14:textId="1B516569" w:rsidR="00CA6C86" w:rsidRDefault="00CA6C86" w:rsidP="00380EAA">
      <w:pPr>
        <w:rPr>
          <w:rFonts w:ascii="Arial" w:hAnsi="Arial" w:cs="Arial"/>
          <w:sz w:val="30"/>
          <w:szCs w:val="30"/>
        </w:rPr>
      </w:pPr>
    </w:p>
    <w:p w14:paraId="1CAC2066" w14:textId="028A237D" w:rsidR="00CA6C86" w:rsidRDefault="00CA6C86" w:rsidP="00380EAA">
      <w:pPr>
        <w:rPr>
          <w:rFonts w:ascii="Arial" w:hAnsi="Arial" w:cs="Arial"/>
          <w:sz w:val="30"/>
          <w:szCs w:val="30"/>
        </w:rPr>
      </w:pPr>
    </w:p>
    <w:p w14:paraId="4E19F75C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31ADBFBE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610A70A4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7D8B8F1B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4443E6CD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47825A0B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1CF63D59" w14:textId="7777777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445F9A87" w14:textId="6EC52A57" w:rsid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  <w:r>
        <w:rPr>
          <w:rFonts w:ascii="Arial" w:hAnsi="Arial" w:cs="Arial"/>
          <w:b/>
          <w:bCs/>
          <w:color w:val="7030A0"/>
          <w:sz w:val="50"/>
          <w:szCs w:val="50"/>
        </w:rPr>
        <w:lastRenderedPageBreak/>
        <w:t>Legislación en materia de transparencia</w:t>
      </w:r>
      <w:r w:rsidRPr="00CA6C86">
        <w:rPr>
          <w:rFonts w:ascii="Arial" w:hAnsi="Arial" w:cs="Arial"/>
          <w:b/>
          <w:bCs/>
          <w:color w:val="7030A0"/>
          <w:sz w:val="50"/>
          <w:szCs w:val="50"/>
        </w:rPr>
        <w:t xml:space="preserve"> </w:t>
      </w:r>
    </w:p>
    <w:p w14:paraId="6483F91F" w14:textId="77777777" w:rsidR="00CA6C86" w:rsidRPr="00CA6C86" w:rsidRDefault="00CA6C86" w:rsidP="00CA6C86">
      <w:pPr>
        <w:rPr>
          <w:rFonts w:ascii="Arial" w:hAnsi="Arial" w:cs="Arial"/>
          <w:b/>
          <w:bCs/>
          <w:color w:val="7030A0"/>
          <w:sz w:val="50"/>
          <w:szCs w:val="50"/>
        </w:rPr>
      </w:pPr>
    </w:p>
    <w:p w14:paraId="22B80576" w14:textId="77777777" w:rsidR="00CA6C86" w:rsidRPr="00CA6C86" w:rsidRDefault="00CA6C86" w:rsidP="00CA6C86">
      <w:pPr>
        <w:rPr>
          <w:rFonts w:ascii="Arial" w:hAnsi="Arial" w:cs="Arial"/>
          <w:i/>
          <w:iCs/>
          <w:sz w:val="30"/>
          <w:szCs w:val="30"/>
          <w:u w:val="single"/>
        </w:rPr>
      </w:pPr>
      <w:r w:rsidRPr="00CA6C86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Legislación estatal</w:t>
      </w:r>
      <w:r w:rsidRPr="00CA6C86">
        <w:rPr>
          <w:rFonts w:ascii="Arial" w:hAnsi="Arial" w:cs="Arial"/>
          <w:i/>
          <w:iCs/>
          <w:sz w:val="30"/>
          <w:szCs w:val="30"/>
          <w:u w:val="single"/>
        </w:rPr>
        <w:t xml:space="preserve"> </w:t>
      </w:r>
    </w:p>
    <w:p w14:paraId="08B6403C" w14:textId="35F8FD8B" w:rsidR="00CA6C86" w:rsidRDefault="00CA6C86" w:rsidP="00CA6C86">
      <w:pPr>
        <w:rPr>
          <w:rFonts w:ascii="Arial" w:hAnsi="Arial" w:cs="Arial"/>
          <w:sz w:val="30"/>
          <w:szCs w:val="30"/>
        </w:rPr>
      </w:pPr>
      <w:hyperlink r:id="rId8" w:tgtFrame="_blank" w:history="1">
        <w:r w:rsidRPr="00CA6C86">
          <w:rPr>
            <w:rStyle w:val="Hipervnculo"/>
            <w:rFonts w:ascii="Arial" w:hAnsi="Arial" w:cs="Arial"/>
            <w:sz w:val="30"/>
            <w:szCs w:val="30"/>
          </w:rPr>
          <w:t>Ley 19/2013, de 9 de diciembre, de transparencia, acceso a la información pública y buen gobierno</w:t>
        </w:r>
      </w:hyperlink>
      <w:r w:rsidRPr="00CA6C86">
        <w:rPr>
          <w:rFonts w:ascii="Arial" w:hAnsi="Arial" w:cs="Arial"/>
          <w:sz w:val="30"/>
          <w:szCs w:val="30"/>
        </w:rPr>
        <w:t> (Ley básica estatal)</w:t>
      </w:r>
    </w:p>
    <w:p w14:paraId="2C238AD3" w14:textId="77777777" w:rsidR="00CA6C86" w:rsidRPr="00CA6C86" w:rsidRDefault="00CA6C86" w:rsidP="00CA6C86">
      <w:pPr>
        <w:rPr>
          <w:rFonts w:ascii="Arial" w:hAnsi="Arial" w:cs="Arial"/>
          <w:sz w:val="30"/>
          <w:szCs w:val="30"/>
        </w:rPr>
      </w:pPr>
    </w:p>
    <w:p w14:paraId="52CAF265" w14:textId="77777777" w:rsidR="00CA6C86" w:rsidRPr="00CA6C86" w:rsidRDefault="00CA6C86" w:rsidP="00CA6C86">
      <w:pPr>
        <w:rPr>
          <w:rFonts w:ascii="Arial" w:hAnsi="Arial" w:cs="Arial"/>
          <w:i/>
          <w:iCs/>
          <w:sz w:val="30"/>
          <w:szCs w:val="30"/>
          <w:u w:val="single"/>
        </w:rPr>
      </w:pPr>
      <w:r w:rsidRPr="00CA6C86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Legislación autonómica canaria</w:t>
      </w:r>
    </w:p>
    <w:p w14:paraId="4EC1FA29" w14:textId="6A918582" w:rsidR="00CA6C86" w:rsidRDefault="00CA6C86" w:rsidP="00CA6C86">
      <w:pPr>
        <w:rPr>
          <w:rFonts w:ascii="Arial" w:hAnsi="Arial" w:cs="Arial"/>
          <w:sz w:val="30"/>
          <w:szCs w:val="30"/>
        </w:rPr>
      </w:pPr>
      <w:hyperlink r:id="rId9" w:tgtFrame="_blank" w:tooltip="Descargar BOP" w:history="1">
        <w:r w:rsidRPr="00CA6C86">
          <w:rPr>
            <w:rStyle w:val="Hipervnculo"/>
            <w:rFonts w:ascii="Arial" w:hAnsi="Arial" w:cs="Arial"/>
            <w:sz w:val="30"/>
            <w:szCs w:val="30"/>
          </w:rPr>
          <w:t>Ley 12/2014, de 26 de diciembre, de transparencia, y de acceso a la información pública </w:t>
        </w:r>
      </w:hyperlink>
      <w:r w:rsidRPr="00CA6C86">
        <w:rPr>
          <w:rFonts w:ascii="Arial" w:hAnsi="Arial" w:cs="Arial"/>
          <w:sz w:val="30"/>
          <w:szCs w:val="30"/>
        </w:rPr>
        <w:t>(Ley de desarrollo legislativo)</w:t>
      </w:r>
    </w:p>
    <w:p w14:paraId="6BBBC9A7" w14:textId="77777777" w:rsidR="00CA6C86" w:rsidRPr="00CA6C86" w:rsidRDefault="00CA6C86" w:rsidP="00CA6C86">
      <w:pPr>
        <w:rPr>
          <w:rFonts w:ascii="Arial" w:hAnsi="Arial" w:cs="Arial"/>
          <w:sz w:val="30"/>
          <w:szCs w:val="30"/>
        </w:rPr>
      </w:pPr>
    </w:p>
    <w:p w14:paraId="02A6DF33" w14:textId="2D9C4EFB" w:rsidR="00CA6C86" w:rsidRDefault="00CA6C86" w:rsidP="00CA6C86">
      <w:pPr>
        <w:rPr>
          <w:rFonts w:ascii="Arial" w:hAnsi="Arial" w:cs="Arial"/>
          <w:sz w:val="30"/>
          <w:szCs w:val="30"/>
        </w:rPr>
      </w:pPr>
      <w:hyperlink r:id="rId10" w:tgtFrame="_blank" w:tooltip="Descargar BOP" w:history="1">
        <w:r w:rsidRPr="00CA6C86">
          <w:rPr>
            <w:rStyle w:val="Hipervnculo"/>
            <w:rFonts w:ascii="Arial" w:hAnsi="Arial" w:cs="Arial"/>
            <w:sz w:val="30"/>
            <w:szCs w:val="30"/>
          </w:rPr>
          <w:t>Ley 8/2015, de 1 de abril, de cabildos insulares</w:t>
        </w:r>
      </w:hyperlink>
      <w:r w:rsidRPr="00CA6C86">
        <w:rPr>
          <w:rFonts w:ascii="Arial" w:hAnsi="Arial" w:cs="Arial"/>
          <w:sz w:val="30"/>
          <w:szCs w:val="30"/>
        </w:rPr>
        <w:t> (Título III, Capítulo II, artículo 95 y siguientes)</w:t>
      </w:r>
    </w:p>
    <w:p w14:paraId="608ED03E" w14:textId="77777777" w:rsidR="00CA6C86" w:rsidRPr="00CA6C86" w:rsidRDefault="00CA6C86" w:rsidP="00CA6C86">
      <w:pPr>
        <w:rPr>
          <w:rFonts w:ascii="Arial" w:hAnsi="Arial" w:cs="Arial"/>
          <w:sz w:val="30"/>
          <w:szCs w:val="30"/>
        </w:rPr>
      </w:pPr>
    </w:p>
    <w:p w14:paraId="56CD5502" w14:textId="77777777" w:rsidR="00CA6C86" w:rsidRPr="00CA6C86" w:rsidRDefault="00CA6C86" w:rsidP="00CA6C86">
      <w:pPr>
        <w:rPr>
          <w:rFonts w:ascii="Arial" w:hAnsi="Arial" w:cs="Arial"/>
          <w:sz w:val="30"/>
          <w:szCs w:val="30"/>
        </w:rPr>
      </w:pPr>
      <w:hyperlink r:id="rId11" w:tgtFrame="_blank" w:tooltip="Descargar BOP" w:history="1">
        <w:r w:rsidRPr="00CA6C86">
          <w:rPr>
            <w:rStyle w:val="Hipervnculo"/>
            <w:rFonts w:ascii="Arial" w:hAnsi="Arial" w:cs="Arial"/>
            <w:sz w:val="30"/>
            <w:szCs w:val="30"/>
          </w:rPr>
          <w:t>Ley 7/205, de 1 de abril, de los municipios de Canarias </w:t>
        </w:r>
      </w:hyperlink>
      <w:r w:rsidRPr="00CA6C86">
        <w:rPr>
          <w:rFonts w:ascii="Arial" w:hAnsi="Arial" w:cs="Arial"/>
          <w:sz w:val="30"/>
          <w:szCs w:val="30"/>
        </w:rPr>
        <w:t>(Título II, Capítulo II, artículo 22 y siguientes)</w:t>
      </w:r>
    </w:p>
    <w:p w14:paraId="08802750" w14:textId="77777777" w:rsidR="00CA6C86" w:rsidRPr="00E465A8" w:rsidRDefault="00CA6C86" w:rsidP="00380EAA">
      <w:pPr>
        <w:rPr>
          <w:rFonts w:ascii="Arial" w:hAnsi="Arial" w:cs="Arial"/>
          <w:sz w:val="30"/>
          <w:szCs w:val="30"/>
        </w:rPr>
      </w:pPr>
    </w:p>
    <w:sectPr w:rsidR="00CA6C86" w:rsidRPr="00E465A8" w:rsidSect="00C902F3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70F5" w14:textId="77777777" w:rsidR="0073602B" w:rsidRDefault="0073602B" w:rsidP="00D115A2">
      <w:r>
        <w:separator/>
      </w:r>
    </w:p>
  </w:endnote>
  <w:endnote w:type="continuationSeparator" w:id="0">
    <w:p w14:paraId="6344E21D" w14:textId="77777777" w:rsidR="0073602B" w:rsidRDefault="0073602B" w:rsidP="00D1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E6DA" w14:textId="77777777" w:rsidR="00CB5729" w:rsidRDefault="00CB572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BD0DB" wp14:editId="29B828D1">
              <wp:simplePos x="0" y="0"/>
              <wp:positionH relativeFrom="column">
                <wp:posOffset>-1080135</wp:posOffset>
              </wp:positionH>
              <wp:positionV relativeFrom="paragraph">
                <wp:posOffset>1067</wp:posOffset>
              </wp:positionV>
              <wp:extent cx="7538720" cy="0"/>
              <wp:effectExtent l="0" t="25400" r="3048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872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A223C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76841" id="Conector recto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5.05pt,.1pt" to="508.55pt,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" strokecolor="#a223c3" strokeweight="4pt">
              <v:stroke joinstyle="miter"/>
            </v:line>
          </w:pict>
        </mc:Fallback>
      </mc:AlternateContent>
    </w:r>
  </w:p>
  <w:p w14:paraId="21CE0C85" w14:textId="77777777" w:rsidR="00D115A2" w:rsidRPr="00CB5729" w:rsidRDefault="00D115A2" w:rsidP="00CB5729">
    <w:pPr>
      <w:pStyle w:val="Piedepgina"/>
      <w:jc w:val="center"/>
      <w:rPr>
        <w:sz w:val="14"/>
        <w:szCs w:val="14"/>
      </w:rPr>
    </w:pPr>
    <w:r w:rsidRPr="00CB5729">
      <w:rPr>
        <w:b/>
        <w:sz w:val="14"/>
        <w:szCs w:val="14"/>
      </w:rPr>
      <w:t>TALENT DIGITAL EXPERT SL</w:t>
    </w:r>
  </w:p>
  <w:p w14:paraId="78C2FD31" w14:textId="77777777" w:rsidR="00D115A2" w:rsidRPr="00CB5729" w:rsidRDefault="00D115A2" w:rsidP="00CB5729">
    <w:pPr>
      <w:pStyle w:val="Piedepgina"/>
      <w:jc w:val="center"/>
      <w:rPr>
        <w:b/>
        <w:sz w:val="14"/>
        <w:szCs w:val="14"/>
      </w:rPr>
    </w:pPr>
    <w:r w:rsidRPr="00CB5729">
      <w:rPr>
        <w:b/>
        <w:sz w:val="14"/>
        <w:szCs w:val="14"/>
      </w:rPr>
      <w:t>C/</w:t>
    </w:r>
    <w:r w:rsidR="009A31E9" w:rsidRPr="009A31E9">
      <w:rPr>
        <w:b/>
        <w:sz w:val="14"/>
        <w:szCs w:val="14"/>
      </w:rPr>
      <w:t xml:space="preserve"> Dr. Agustín Millares Carlo 1, Puerta 13. 35100, Las Palmas de Gran Canaria.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BCEE" w14:textId="77777777" w:rsidR="0073602B" w:rsidRDefault="0073602B" w:rsidP="00D115A2">
      <w:r>
        <w:separator/>
      </w:r>
    </w:p>
  </w:footnote>
  <w:footnote w:type="continuationSeparator" w:id="0">
    <w:p w14:paraId="1C3B0151" w14:textId="77777777" w:rsidR="0073602B" w:rsidRDefault="0073602B" w:rsidP="00D1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291" w14:textId="77777777" w:rsidR="00D115A2" w:rsidRPr="00D115A2" w:rsidRDefault="00D115A2" w:rsidP="00D115A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3706C3" wp14:editId="7A0B2733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8170545" cy="1409065"/>
          <wp:effectExtent l="0" t="0" r="0" b="635"/>
          <wp:wrapThrough wrapText="bothSides">
            <wp:wrapPolygon edited="0">
              <wp:start x="0" y="0"/>
              <wp:lineTo x="0" y="21415"/>
              <wp:lineTo x="21555" y="21415"/>
              <wp:lineTo x="21555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a de pantalla 2020-06-15 a las 14.24.3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0545" cy="1409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AC1"/>
    <w:multiLevelType w:val="hybridMultilevel"/>
    <w:tmpl w:val="0CEAB276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076"/>
    <w:multiLevelType w:val="hybridMultilevel"/>
    <w:tmpl w:val="01C660E4"/>
    <w:lvl w:ilvl="0" w:tplc="C80E7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6448"/>
    <w:multiLevelType w:val="hybridMultilevel"/>
    <w:tmpl w:val="B9DE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86E"/>
    <w:multiLevelType w:val="hybridMultilevel"/>
    <w:tmpl w:val="1C5EC3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1E75"/>
    <w:multiLevelType w:val="hybridMultilevel"/>
    <w:tmpl w:val="91AAC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420D"/>
    <w:multiLevelType w:val="hybridMultilevel"/>
    <w:tmpl w:val="3754DA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D4444"/>
    <w:multiLevelType w:val="hybridMultilevel"/>
    <w:tmpl w:val="A94A2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BB233D"/>
    <w:multiLevelType w:val="multilevel"/>
    <w:tmpl w:val="153A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5B7974"/>
    <w:multiLevelType w:val="hybridMultilevel"/>
    <w:tmpl w:val="34E6A9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3310D"/>
    <w:multiLevelType w:val="hybridMultilevel"/>
    <w:tmpl w:val="7A080B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0481">
    <w:abstractNumId w:val="3"/>
  </w:num>
  <w:num w:numId="2" w16cid:durableId="382484167">
    <w:abstractNumId w:val="2"/>
  </w:num>
  <w:num w:numId="3" w16cid:durableId="2072187539">
    <w:abstractNumId w:val="4"/>
  </w:num>
  <w:num w:numId="4" w16cid:durableId="1642953537">
    <w:abstractNumId w:val="5"/>
  </w:num>
  <w:num w:numId="5" w16cid:durableId="950864538">
    <w:abstractNumId w:val="8"/>
  </w:num>
  <w:num w:numId="6" w16cid:durableId="706757958">
    <w:abstractNumId w:val="1"/>
  </w:num>
  <w:num w:numId="7" w16cid:durableId="1123037414">
    <w:abstractNumId w:val="9"/>
  </w:num>
  <w:num w:numId="8" w16cid:durableId="543717718">
    <w:abstractNumId w:val="6"/>
  </w:num>
  <w:num w:numId="9" w16cid:durableId="1015305857">
    <w:abstractNumId w:val="7"/>
  </w:num>
  <w:num w:numId="10" w16cid:durableId="198392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04"/>
    <w:rsid w:val="000A4BE3"/>
    <w:rsid w:val="000F5430"/>
    <w:rsid w:val="001328D5"/>
    <w:rsid w:val="001428B6"/>
    <w:rsid w:val="00181896"/>
    <w:rsid w:val="00190861"/>
    <w:rsid w:val="001944AC"/>
    <w:rsid w:val="001A3F0A"/>
    <w:rsid w:val="001F4D3D"/>
    <w:rsid w:val="00270B45"/>
    <w:rsid w:val="00281DD6"/>
    <w:rsid w:val="0029647A"/>
    <w:rsid w:val="00314060"/>
    <w:rsid w:val="00334FA5"/>
    <w:rsid w:val="00380EAA"/>
    <w:rsid w:val="00485B04"/>
    <w:rsid w:val="004B66D2"/>
    <w:rsid w:val="004C611C"/>
    <w:rsid w:val="004F10A1"/>
    <w:rsid w:val="0053530F"/>
    <w:rsid w:val="00544260"/>
    <w:rsid w:val="0056265A"/>
    <w:rsid w:val="005912AA"/>
    <w:rsid w:val="005B16BE"/>
    <w:rsid w:val="006060C9"/>
    <w:rsid w:val="00612F61"/>
    <w:rsid w:val="00654F91"/>
    <w:rsid w:val="0073602B"/>
    <w:rsid w:val="007D141B"/>
    <w:rsid w:val="00832649"/>
    <w:rsid w:val="00870C29"/>
    <w:rsid w:val="00874BBC"/>
    <w:rsid w:val="008B7FF5"/>
    <w:rsid w:val="00926496"/>
    <w:rsid w:val="00941D35"/>
    <w:rsid w:val="009434C9"/>
    <w:rsid w:val="009A31E9"/>
    <w:rsid w:val="009C39B1"/>
    <w:rsid w:val="009E566B"/>
    <w:rsid w:val="00A33CEE"/>
    <w:rsid w:val="00AE22A9"/>
    <w:rsid w:val="00B15F73"/>
    <w:rsid w:val="00B56486"/>
    <w:rsid w:val="00B60923"/>
    <w:rsid w:val="00BA0F50"/>
    <w:rsid w:val="00BF06D3"/>
    <w:rsid w:val="00C4047D"/>
    <w:rsid w:val="00C902F3"/>
    <w:rsid w:val="00CA3AAA"/>
    <w:rsid w:val="00CA6C86"/>
    <w:rsid w:val="00CB5729"/>
    <w:rsid w:val="00D115A2"/>
    <w:rsid w:val="00E27162"/>
    <w:rsid w:val="00E465A8"/>
    <w:rsid w:val="00E8592B"/>
    <w:rsid w:val="00ED5900"/>
    <w:rsid w:val="00ED65F3"/>
    <w:rsid w:val="00F60C90"/>
    <w:rsid w:val="00F65F73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8E914"/>
  <w14:defaultImageDpi w14:val="32767"/>
  <w15:chartTrackingRefBased/>
  <w15:docId w15:val="{566A24C3-2C69-004A-96F2-B9A1812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4FA5"/>
    <w:rPr>
      <w:rFonts w:ascii="Times New Roman" w:eastAsia="Times New Roman" w:hAnsi="Times New Roman" w:cs="Times New Roman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B7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6C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5A2"/>
  </w:style>
  <w:style w:type="paragraph" w:styleId="Piedepgina">
    <w:name w:val="footer"/>
    <w:basedOn w:val="Normal"/>
    <w:link w:val="PiedepginaCar"/>
    <w:uiPriority w:val="99"/>
    <w:unhideWhenUsed/>
    <w:rsid w:val="00D11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5A2"/>
  </w:style>
  <w:style w:type="character" w:customStyle="1" w:styleId="markedcontent">
    <w:name w:val="markedcontent"/>
    <w:basedOn w:val="Fuentedeprrafopredeter"/>
    <w:rsid w:val="00C4047D"/>
  </w:style>
  <w:style w:type="character" w:styleId="Hipervnculo">
    <w:name w:val="Hyperlink"/>
    <w:basedOn w:val="Fuentedeprrafopredeter"/>
    <w:uiPriority w:val="99"/>
    <w:unhideWhenUsed/>
    <w:rsid w:val="00C40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404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02F3"/>
    <w:pPr>
      <w:ind w:left="720"/>
      <w:contextualSpacing/>
    </w:pPr>
  </w:style>
  <w:style w:type="paragraph" w:customStyle="1" w:styleId="Standard">
    <w:name w:val="Standard"/>
    <w:rsid w:val="00E465A8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val="es-ES"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E465A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4FA5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8B7F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6C86"/>
    <w:rPr>
      <w:rFonts w:asciiTheme="majorHAnsi" w:eastAsiaTheme="majorEastAsia" w:hAnsiTheme="majorHAnsi" w:cstheme="majorBidi"/>
      <w:color w:val="1F3763" w:themeColor="accent1" w:themeShade="7F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buscar/act.php?id=BOE-A-2013-1288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oe.es/buscar/doc.php?id=BOE-A-2015-111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biernodecanarias.org/libroazul/pdf/7190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obiernodecanarias.org/libroazul/pdf/719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libroazul/pdf/7124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utrimahtani/Desktop/Portal%20de%20Transparencia/Reglamento%20de%20transparencia%20de%2028%20de%20julio%20de%202021%20de%20Talent%20Digital%20Expert%20S.L.,%20por%20el%20que%20se%20regula%20el%20acceso%20a%20la%20informacio&#769;n%20pu&#769;blica%20y%20transparenci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Reglamento de transparencia de 28 de julio de 2021 de Talent Digital Expert S.L., por el que se regula el acceso a la información pública y transparencia .dotx</Template>
  <TotalTime>5</TotalTime>
  <Pages>4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Gautri Mahtani</dc:creator>
  <cp:keywords/>
  <dc:description/>
  <cp:lastModifiedBy>Office TD</cp:lastModifiedBy>
  <cp:revision>4</cp:revision>
  <cp:lastPrinted>2020-06-15T13:30:00Z</cp:lastPrinted>
  <dcterms:created xsi:type="dcterms:W3CDTF">2022-06-20T23:19:00Z</dcterms:created>
  <dcterms:modified xsi:type="dcterms:W3CDTF">2022-06-30T09:03:00Z</dcterms:modified>
</cp:coreProperties>
</file>